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0E" w:rsidRDefault="00015E0E" w:rsidP="00015E0E">
      <w:pPr>
        <w:bidi w:val="0"/>
        <w:rPr>
          <w:u w:val="single"/>
        </w:rPr>
      </w:pPr>
      <w:r>
        <w:rPr>
          <w:u w:val="single"/>
        </w:rPr>
        <w:t>Slide 4</w:t>
      </w:r>
    </w:p>
    <w:p w:rsidR="00015E0E" w:rsidRPr="00015E0E" w:rsidRDefault="00015E0E" w:rsidP="00015E0E">
      <w:pPr>
        <w:bidi w:val="0"/>
      </w:pPr>
      <w:r w:rsidRPr="00015E0E">
        <w:t xml:space="preserve">The switch </w:t>
      </w:r>
      <w:proofErr w:type="gramStart"/>
      <w:r w:rsidRPr="00015E0E">
        <w:t>example</w:t>
      </w:r>
      <w:proofErr w:type="gramEnd"/>
      <w:r w:rsidRPr="00015E0E">
        <w:t>. I can’t save a dictionary of all the macs and their results.</w:t>
      </w:r>
    </w:p>
    <w:p w:rsidR="00015E0E" w:rsidRDefault="00015E0E" w:rsidP="00015E0E">
      <w:pPr>
        <w:bidi w:val="0"/>
        <w:rPr>
          <w:u w:val="single"/>
        </w:rPr>
      </w:pPr>
      <w:r>
        <w:rPr>
          <w:u w:val="single"/>
        </w:rPr>
        <w:t>Slide 5</w:t>
      </w:r>
    </w:p>
    <w:p w:rsidR="00015E0E" w:rsidRPr="00015E0E" w:rsidRDefault="00015E0E" w:rsidP="00015E0E">
      <w:pPr>
        <w:bidi w:val="0"/>
      </w:pPr>
      <w:r w:rsidRPr="00015E0E">
        <w:t xml:space="preserve">The challenge: on seeing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015E0E">
        <w:t xml:space="preserve"> I don’t know the total sum of numbers. On the other </w:t>
      </w:r>
      <w:proofErr w:type="gramStart"/>
      <w:r w:rsidRPr="00015E0E">
        <w:t>hand</w:t>
      </w:r>
      <w:proofErr w:type="gramEnd"/>
      <w:r w:rsidRPr="00015E0E">
        <w:t xml:space="preserve"> I can calculate the sum but I forget the numbers.</w:t>
      </w:r>
    </w:p>
    <w:p w:rsidR="00015E0E" w:rsidRPr="00015E0E" w:rsidRDefault="00015E0E" w:rsidP="00015E0E">
      <w:pPr>
        <w:bidi w:val="0"/>
        <w:rPr>
          <w:u w:val="single"/>
        </w:rPr>
      </w:pPr>
      <w:r w:rsidRPr="00015E0E">
        <w:rPr>
          <w:u w:val="single"/>
        </w:rPr>
        <w:t>Slide 6</w:t>
      </w:r>
    </w:p>
    <w:p w:rsidR="00015E0E" w:rsidRPr="00015E0E" w:rsidRDefault="00015E0E" w:rsidP="00015E0E">
      <w:pPr>
        <w:bidi w:val="0"/>
      </w:pPr>
      <w:r w:rsidRPr="00015E0E">
        <w:t xml:space="preserve">If the index was change to </w:t>
      </w:r>
      <m:oMath>
        <m:r>
          <w:rPr>
            <w:rFonts w:ascii="Cambria Math" w:hAnsi="Cambria Math"/>
          </w:rPr>
          <m:t>j+1</m:t>
        </m:r>
      </m:oMath>
      <w:r w:rsidRPr="00015E0E">
        <w:t xml:space="preserve"> so clearly the index was chosen with the right probability.</w:t>
      </w:r>
      <w:r w:rsidRPr="00015E0E">
        <w:br/>
        <w:t>Otherwise (</w:t>
      </w:r>
      <m:oMath>
        <m:r>
          <w:rPr>
            <w:rFonts w:ascii="Cambria Math" w:hAnsi="Cambria Math"/>
          </w:rPr>
          <m:t>i</m:t>
        </m:r>
      </m:oMath>
      <w:r w:rsidRPr="00015E0E">
        <w:t xml:space="preserve"> not changed), the index is selected with probability of: </w:t>
      </w:r>
    </w:p>
    <w:p w:rsidR="00015E0E" w:rsidRPr="00015E0E" w:rsidRDefault="009A4CF2" w:rsidP="00015E0E">
      <w:pPr>
        <w:bidi w:val="0"/>
        <w:rPr>
          <w:rtl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j+1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S+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j+1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S+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j+1</m:t>
                </m:r>
              </m:sub>
            </m:sSub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S+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j+1</m:t>
                </m:r>
              </m:sub>
            </m:sSub>
          </m:den>
        </m:f>
      </m:oMath>
      <w:r w:rsidR="00015E0E" w:rsidRPr="00015E0E">
        <w:t xml:space="preserve"> which is also correct</w:t>
      </w:r>
    </w:p>
    <w:p w:rsidR="00015E0E" w:rsidRDefault="00015E0E" w:rsidP="00015E0E">
      <w:pPr>
        <w:bidi w:val="0"/>
      </w:pPr>
      <w:r w:rsidRPr="00015E0E">
        <w:t xml:space="preserve">Calculating sum is ok – </w:t>
      </w:r>
      <m:oMath>
        <m:r>
          <m:rPr>
            <m:sty m:val="p"/>
          </m:rPr>
          <w:rPr>
            <w:rFonts w:ascii="Cambria Math" w:hAnsi="Cambria Math"/>
          </w:rPr>
          <m:t>Ο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b+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e>
            </m:func>
          </m:e>
        </m:d>
      </m:oMath>
    </w:p>
    <w:p w:rsidR="00015E0E" w:rsidRPr="00015E0E" w:rsidRDefault="00015E0E" w:rsidP="00015E0E">
      <w:pPr>
        <w:bidi w:val="0"/>
        <w:rPr>
          <w:u w:val="single"/>
        </w:rPr>
      </w:pPr>
      <w:r w:rsidRPr="00015E0E">
        <w:rPr>
          <w:u w:val="single"/>
        </w:rPr>
        <w:t>Slide 8</w:t>
      </w:r>
    </w:p>
    <w:p w:rsidR="00015E0E" w:rsidRPr="00015E0E" w:rsidRDefault="00015E0E" w:rsidP="00015E0E">
      <w:pPr>
        <w:bidi w:val="0"/>
      </w:pPr>
      <w:r w:rsidRPr="00015E0E">
        <w:t>Variance calculation:</w:t>
      </w:r>
    </w:p>
    <w:p w:rsidR="00015E0E" w:rsidRPr="00015E0E" w:rsidRDefault="009A4CF2" w:rsidP="00015E0E">
      <w:pPr>
        <w:bidi w:val="0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s=1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s=1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s=1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015E0E" w:rsidRDefault="00015E0E" w:rsidP="00015E0E">
      <w:pPr>
        <w:bidi w:val="0"/>
        <w:rPr>
          <w:u w:val="single"/>
        </w:rPr>
      </w:pPr>
      <w:r w:rsidRPr="00015E0E">
        <w:rPr>
          <w:u w:val="single"/>
        </w:rPr>
        <w:t>Slide 10</w:t>
      </w:r>
    </w:p>
    <w:p w:rsidR="00015E0E" w:rsidRPr="00015E0E" w:rsidRDefault="00015E0E" w:rsidP="00015E0E">
      <w:pPr>
        <w:bidi w:val="0"/>
        <w:rPr>
          <w:rtl/>
        </w:rPr>
      </w:pPr>
      <w:r w:rsidRPr="00015E0E">
        <w:t xml:space="preserve">Example: Each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015E0E">
        <w:t xml:space="preserve"> might represent a credit card number extracted from a sequence of</w:t>
      </w:r>
      <w:r>
        <w:br/>
      </w:r>
      <w:r w:rsidRPr="00015E0E">
        <w:t>credit card transactions and we wish to determine how many distinct credit card accounts</w:t>
      </w:r>
      <w:r>
        <w:t xml:space="preserve"> </w:t>
      </w:r>
      <w:r w:rsidRPr="00015E0E">
        <w:t>there are.</w:t>
      </w:r>
    </w:p>
    <w:p w:rsidR="00015E0E" w:rsidRPr="00015E0E" w:rsidRDefault="00015E0E" w:rsidP="00015E0E">
      <w:pPr>
        <w:bidi w:val="0"/>
        <w:rPr>
          <w:rtl/>
        </w:rPr>
      </w:pPr>
      <w:r w:rsidRPr="00015E0E">
        <w:t xml:space="preserve">Lemma: If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015E0E">
        <w:t xml:space="preserve"> are of different sizes, then clearly this implies an error for one of the input sequences. On the</w:t>
      </w:r>
      <w:r>
        <w:t xml:space="preserve"> </w:t>
      </w:r>
      <w:r w:rsidRPr="00015E0E">
        <w:t xml:space="preserve">other hand, if they are the same size, then if the next symbol is in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015E0E">
        <w:t xml:space="preserve"> but not</w:t>
      </w:r>
      <m:oMath>
        <m:r>
          <m:rPr>
            <m:sty m:val="p"/>
          </m:rPr>
          <w:rPr>
            <w:rFonts w:ascii="Cambria Math" w:hAnsi="Cambria Math"/>
          </w:rPr>
          <m:t> 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015E0E">
        <w:t>, the</w:t>
      </w:r>
      <w:r>
        <w:t xml:space="preserve"> </w:t>
      </w:r>
      <w:r w:rsidRPr="00015E0E">
        <w:t>algorithm will give the same answer in both cases and therefore must give an incorrect</w:t>
      </w:r>
      <w:r>
        <w:t xml:space="preserve"> </w:t>
      </w:r>
      <w:r w:rsidRPr="00015E0E">
        <w:t>answer on at least one of them.</w:t>
      </w:r>
    </w:p>
    <w:p w:rsidR="00015E0E" w:rsidRDefault="004C51FC" w:rsidP="00015E0E">
      <w:pPr>
        <w:bidi w:val="0"/>
        <w:rPr>
          <w:u w:val="single"/>
        </w:rPr>
      </w:pPr>
      <w:r w:rsidRPr="004C51FC">
        <w:rPr>
          <w:u w:val="single"/>
        </w:rPr>
        <w:t>Slide 13</w:t>
      </w:r>
    </w:p>
    <w:p w:rsidR="004C51FC" w:rsidRPr="004C51FC" w:rsidRDefault="004C51FC" w:rsidP="004C51FC">
      <w:pPr>
        <w:bidi w:val="0"/>
        <w:rPr>
          <w:rtl/>
        </w:rPr>
      </w:pPr>
      <w:r w:rsidRPr="004C51FC">
        <w:t>It follows that a set of hash functions H is 2-universal if and</w:t>
      </w:r>
      <w:r>
        <w:t xml:space="preserve"> </w:t>
      </w:r>
      <w:r w:rsidRPr="004C51FC">
        <w:t>only if for all x and y in {</w:t>
      </w:r>
      <w:proofErr w:type="gramStart"/>
      <w:r w:rsidRPr="004C51FC">
        <w:t>1,2,…</w:t>
      </w:r>
      <w:proofErr w:type="gramEnd"/>
      <w:r w:rsidRPr="004C51FC">
        <w:t>,m} ,x!=y, h(x) and h(y) are each equally likely to be</w:t>
      </w:r>
      <w:r>
        <w:t xml:space="preserve"> </w:t>
      </w:r>
      <w:r w:rsidRPr="004C51FC">
        <w:t>any element of {0,1,2,…,M-1} independently</w:t>
      </w:r>
    </w:p>
    <w:p w:rsidR="004C51FC" w:rsidRPr="004C51FC" w:rsidRDefault="004C51FC" w:rsidP="004C51FC">
      <w:pPr>
        <w:bidi w:val="0"/>
        <w:rPr>
          <w:rtl/>
        </w:rPr>
      </w:pPr>
      <w:r w:rsidRPr="004C51FC">
        <w:lastRenderedPageBreak/>
        <w:t xml:space="preserve">Proof of the example: </w:t>
      </w:r>
      <w:r>
        <w:br/>
      </w:r>
      <w:r>
        <w:rPr>
          <w:noProof/>
        </w:rPr>
        <w:drawing>
          <wp:inline distT="0" distB="0" distL="0" distR="0" wp14:anchorId="326D5C51" wp14:editId="76A6919D">
            <wp:extent cx="4076700" cy="2287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2341" cy="229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FC" w:rsidRDefault="004C51FC" w:rsidP="004C51FC">
      <w:pPr>
        <w:bidi w:val="0"/>
      </w:pPr>
    </w:p>
    <w:p w:rsidR="004C51FC" w:rsidRPr="004C51FC" w:rsidRDefault="004C51FC" w:rsidP="004C51FC">
      <w:pPr>
        <w:bidi w:val="0"/>
        <w:rPr>
          <w:u w:val="single"/>
        </w:rPr>
      </w:pPr>
      <w:r w:rsidRPr="004C51FC">
        <w:rPr>
          <w:u w:val="single"/>
        </w:rPr>
        <w:t>Slide 14</w:t>
      </w:r>
    </w:p>
    <w:p w:rsidR="004C51FC" w:rsidRDefault="004C51FC" w:rsidP="004C51FC">
      <w:pPr>
        <w:bidi w:val="0"/>
      </w:pPr>
      <w:r>
        <w:rPr>
          <w:noProof/>
        </w:rPr>
        <w:drawing>
          <wp:inline distT="0" distB="0" distL="0" distR="0" wp14:anchorId="339EB41A" wp14:editId="4A7BE08F">
            <wp:extent cx="5274310" cy="8477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FC" w:rsidRDefault="004C51FC" w:rsidP="004C51FC">
      <w:pPr>
        <w:bidi w:val="0"/>
      </w:pPr>
      <w:r>
        <w:rPr>
          <w:noProof/>
        </w:rPr>
        <w:drawing>
          <wp:inline distT="0" distB="0" distL="0" distR="0" wp14:anchorId="5FA5C0C6" wp14:editId="7DCB092E">
            <wp:extent cx="5274310" cy="42303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FC" w:rsidRDefault="004C51FC" w:rsidP="004C51FC">
      <w:pPr>
        <w:bidi w:val="0"/>
        <w:rPr>
          <w:u w:val="single"/>
        </w:rPr>
      </w:pPr>
      <w:r w:rsidRPr="004C51FC">
        <w:rPr>
          <w:u w:val="single"/>
        </w:rPr>
        <w:t>Slide 16</w:t>
      </w:r>
    </w:p>
    <w:p w:rsidR="004C51FC" w:rsidRDefault="004C51FC" w:rsidP="004C51FC">
      <w:pPr>
        <w:bidi w:val="0"/>
      </w:pPr>
      <w:r>
        <w:rPr>
          <w:noProof/>
        </w:rPr>
        <w:lastRenderedPageBreak/>
        <w:drawing>
          <wp:inline distT="0" distB="0" distL="0" distR="0" wp14:anchorId="7193AD74" wp14:editId="19E297F2">
            <wp:extent cx="5274310" cy="23291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FC" w:rsidRDefault="004C51FC" w:rsidP="004C51FC">
      <w:pPr>
        <w:bidi w:val="0"/>
      </w:pPr>
      <w:r w:rsidRPr="004C51FC">
        <w:rPr>
          <w:u w:val="single"/>
        </w:rPr>
        <w:t>Slide 17</w:t>
      </w:r>
      <w:r>
        <w:rPr>
          <w:noProof/>
        </w:rPr>
        <w:drawing>
          <wp:inline distT="0" distB="0" distL="0" distR="0" wp14:anchorId="31155C86" wp14:editId="718076B8">
            <wp:extent cx="5274310" cy="36341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FC" w:rsidRDefault="004C51FC" w:rsidP="004C51FC">
      <w:pPr>
        <w:bidi w:val="0"/>
        <w:rPr>
          <w:u w:val="single"/>
        </w:rPr>
      </w:pPr>
      <w:r w:rsidRPr="004C51FC">
        <w:rPr>
          <w:u w:val="single"/>
        </w:rPr>
        <w:t>Slide 18</w:t>
      </w:r>
    </w:p>
    <w:p w:rsidR="004C51FC" w:rsidRDefault="004C51FC" w:rsidP="004C51FC">
      <w:pPr>
        <w:bidi w:val="0"/>
      </w:pPr>
      <w:r w:rsidRPr="004C51FC">
        <w:rPr>
          <w:i/>
          <w:iCs/>
        </w:rPr>
        <w:t xml:space="preserve">Previously: </w:t>
      </w:r>
      <m:oMath>
        <m: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≤2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w:br/>
        </m:r>
        <m: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≤δ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C51FC">
        <w:t xml:space="preserve">, =&gt;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rad>
        <m:r>
          <w:rPr>
            <w:rFonts w:ascii="Cambria Math" w:hAnsi="Cambria Math"/>
          </w:rPr>
          <m:t>≤εE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δ</m:t>
            </m:r>
          </m:e>
        </m:rad>
      </m:oMath>
      <w:r w:rsidRPr="004C51FC">
        <w:t xml:space="preserve"> </w:t>
      </w:r>
      <w:r>
        <w:br/>
      </w:r>
      <w:r w:rsidRPr="004C51FC">
        <w:t>And then using Chebyshev’s inequality.</w:t>
      </w:r>
      <w:r>
        <w:br/>
      </w:r>
      <w:r w:rsidRPr="004C51FC">
        <w:t xml:space="preserve">Chebyshev’s inequality: 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X-E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&gt;k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var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rad>
              </m:e>
            </m:d>
          </m:e>
        </m:func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4C51FC">
        <w:t xml:space="preserve"> =&gt; 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X-E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≥kσ</m:t>
                </m:r>
              </m:e>
            </m:d>
          </m:e>
        </m:func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br/>
      </w:r>
      <m:oMath>
        <m:r>
          <w:rPr>
            <w:rFonts w:ascii="Cambria Math" w:hAnsi="Cambria Math"/>
          </w:rPr>
          <m:t>εE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δ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εE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δ</m:t>
                </m:r>
              </m:e>
            </m:rad>
          </m:e>
        </m:d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δ</m:t>
                </m:r>
              </m:e>
            </m:rad>
          </m:den>
        </m:f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δ</m:t>
                </m:r>
              </m:e>
            </m:rad>
          </m:den>
        </m:f>
        <m:r>
          <w:rPr>
            <w:rFonts w:ascii="Cambria Math" w:hAnsi="Cambria Math"/>
          </w:rPr>
          <m:t>σ</m:t>
        </m:r>
      </m:oMath>
      <w:r w:rsidRPr="004C51FC">
        <w:t xml:space="preserve"> </w:t>
      </w:r>
    </w:p>
    <w:p w:rsidR="004C51FC" w:rsidRDefault="004C51FC" w:rsidP="004C51FC">
      <w:pPr>
        <w:bidi w:val="0"/>
        <w:rPr>
          <w:u w:val="single"/>
        </w:rPr>
      </w:pPr>
    </w:p>
    <w:p w:rsidR="004C51FC" w:rsidRDefault="004C51FC" w:rsidP="004C51FC">
      <w:pPr>
        <w:bidi w:val="0"/>
        <w:rPr>
          <w:u w:val="single"/>
        </w:rPr>
      </w:pPr>
    </w:p>
    <w:p w:rsidR="004C51FC" w:rsidRDefault="004C51FC" w:rsidP="004C51FC">
      <w:pPr>
        <w:bidi w:val="0"/>
        <w:rPr>
          <w:u w:val="single"/>
        </w:rPr>
      </w:pPr>
    </w:p>
    <w:p w:rsidR="004C51FC" w:rsidRDefault="004C51FC" w:rsidP="004C51FC">
      <w:pPr>
        <w:bidi w:val="0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Slide 23</w:t>
      </w:r>
    </w:p>
    <w:p w:rsidR="004C51FC" w:rsidRPr="004C51FC" w:rsidRDefault="004C51FC" w:rsidP="004C51FC">
      <w:pPr>
        <w:bidi w:val="0"/>
      </w:pPr>
      <w:r>
        <w:t>If there is a need to prove the variance on board:</w:t>
      </w:r>
      <w:r>
        <w:br/>
      </w:r>
      <w:r>
        <w:rPr>
          <w:noProof/>
        </w:rPr>
        <w:drawing>
          <wp:inline distT="0" distB="0" distL="0" distR="0" wp14:anchorId="4B3EA7F0" wp14:editId="51982A4C">
            <wp:extent cx="5274310" cy="17291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FC" w:rsidRPr="004C51FC" w:rsidRDefault="004C51FC" w:rsidP="004C51FC">
      <w:pPr>
        <w:bidi w:val="0"/>
        <w:rPr>
          <w:rtl/>
        </w:rPr>
      </w:pPr>
      <w:r w:rsidRPr="004C51FC">
        <w:t xml:space="preserve">Minimization- In the important special case when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4C51FC">
        <w:t>, pick columns of A with probabilities proportional to the squared length of the</w:t>
      </w:r>
    </w:p>
    <w:p w:rsidR="004C51FC" w:rsidRPr="004C51FC" w:rsidRDefault="004C51FC" w:rsidP="004C51FC">
      <w:pPr>
        <w:bidi w:val="0"/>
        <w:rPr>
          <w:rtl/>
        </w:rPr>
      </w:pPr>
      <w:r w:rsidRPr="004C51FC">
        <w:t xml:space="preserve">columns. Even in the general case when B is not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4C51FC">
        <w:t>, doing so simplifies the bounds, so we will use it</w:t>
      </w:r>
    </w:p>
    <w:p w:rsidR="004C51FC" w:rsidRPr="004C51FC" w:rsidRDefault="004C51FC" w:rsidP="004C51FC">
      <w:pPr>
        <w:bidi w:val="0"/>
        <w:rPr>
          <w:rtl/>
        </w:rPr>
      </w:pPr>
    </w:p>
    <w:p w:rsidR="004C51FC" w:rsidRPr="004C51FC" w:rsidRDefault="004C51FC" w:rsidP="004C51FC">
      <w:pPr>
        <w:bidi w:val="0"/>
      </w:pPr>
    </w:p>
    <w:sectPr w:rsidR="004C51FC" w:rsidRPr="004C51FC" w:rsidSect="00CF1C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E"/>
    <w:rsid w:val="00015E0E"/>
    <w:rsid w:val="002219CE"/>
    <w:rsid w:val="004C51FC"/>
    <w:rsid w:val="007D3D4D"/>
    <w:rsid w:val="007F579B"/>
    <w:rsid w:val="009A4CF2"/>
    <w:rsid w:val="00C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DFD1"/>
  <w15:chartTrackingRefBased/>
  <w15:docId w15:val="{9A38D6E4-77B4-4CA7-BCFE-6CDB5848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</dc:creator>
  <cp:keywords/>
  <dc:description/>
  <cp:lastModifiedBy>Shai</cp:lastModifiedBy>
  <cp:revision>3</cp:revision>
  <dcterms:created xsi:type="dcterms:W3CDTF">2017-05-28T19:21:00Z</dcterms:created>
  <dcterms:modified xsi:type="dcterms:W3CDTF">2017-05-28T19:44:00Z</dcterms:modified>
</cp:coreProperties>
</file>